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2A4C" w14:textId="77777777" w:rsidR="00C534A9" w:rsidRPr="00C941BC" w:rsidRDefault="00C534A9" w:rsidP="005D451A">
      <w:pPr>
        <w:spacing w:after="0" w:line="240" w:lineRule="auto"/>
        <w:jc w:val="center"/>
        <w:rPr>
          <w:rFonts w:ascii="Times New Roman" w:hAnsi="Times New Roman" w:cs="Times New Roman"/>
          <w:b/>
          <w:sz w:val="24"/>
          <w:szCs w:val="24"/>
        </w:rPr>
      </w:pPr>
    </w:p>
    <w:p w14:paraId="66FE662E" w14:textId="75716325" w:rsidR="005D451A" w:rsidRPr="00C941BC" w:rsidRDefault="005D451A" w:rsidP="00D16053">
      <w:pPr>
        <w:spacing w:after="0" w:line="240" w:lineRule="auto"/>
        <w:jc w:val="center"/>
        <w:rPr>
          <w:rFonts w:ascii="Times New Roman" w:hAnsi="Times New Roman" w:cs="Times New Roman"/>
          <w:b/>
          <w:sz w:val="24"/>
          <w:szCs w:val="24"/>
        </w:rPr>
      </w:pPr>
      <w:r w:rsidRPr="00C941BC">
        <w:rPr>
          <w:rFonts w:ascii="Times New Roman" w:hAnsi="Times New Roman" w:cs="Times New Roman"/>
          <w:b/>
          <w:sz w:val="24"/>
          <w:szCs w:val="24"/>
        </w:rPr>
        <w:t xml:space="preserve">INSTITUTIONAL DEVELOPMENT PLAN </w:t>
      </w:r>
      <w:r w:rsidR="00545BDF" w:rsidRPr="00C941BC">
        <w:rPr>
          <w:rFonts w:ascii="Times New Roman" w:hAnsi="Times New Roman" w:cs="Times New Roman"/>
          <w:b/>
          <w:sz w:val="24"/>
          <w:szCs w:val="24"/>
        </w:rPr>
        <w:t>(IDP)</w:t>
      </w:r>
    </w:p>
    <w:p w14:paraId="049B1F3C" w14:textId="77777777" w:rsidR="00D16053" w:rsidRPr="00C941BC" w:rsidRDefault="005D451A" w:rsidP="00D16053">
      <w:pPr>
        <w:spacing w:after="0"/>
        <w:jc w:val="center"/>
        <w:rPr>
          <w:rFonts w:ascii="Times New Roman" w:hAnsi="Times New Roman" w:cs="Times New Roman"/>
          <w:b/>
          <w:sz w:val="24"/>
          <w:szCs w:val="24"/>
        </w:rPr>
      </w:pPr>
      <w:r w:rsidRPr="00C941BC">
        <w:rPr>
          <w:rFonts w:ascii="Times New Roman" w:hAnsi="Times New Roman" w:cs="Times New Roman"/>
          <w:b/>
          <w:sz w:val="24"/>
          <w:szCs w:val="24"/>
        </w:rPr>
        <w:t>GURU ANGAD DEV VETERINARY AND ANIMAL SCIENCES UNIVERSITY</w:t>
      </w:r>
    </w:p>
    <w:p w14:paraId="7C444B51" w14:textId="1050A2CE" w:rsidR="005D451A" w:rsidRPr="00C941BC" w:rsidRDefault="005D451A" w:rsidP="00D16053">
      <w:pPr>
        <w:spacing w:after="0"/>
        <w:jc w:val="center"/>
        <w:rPr>
          <w:rFonts w:ascii="Times New Roman" w:hAnsi="Times New Roman" w:cs="Times New Roman"/>
          <w:b/>
          <w:sz w:val="24"/>
          <w:szCs w:val="24"/>
        </w:rPr>
      </w:pPr>
      <w:r w:rsidRPr="00C941BC">
        <w:rPr>
          <w:rFonts w:ascii="Times New Roman" w:hAnsi="Times New Roman" w:cs="Times New Roman"/>
          <w:b/>
          <w:sz w:val="24"/>
          <w:szCs w:val="24"/>
        </w:rPr>
        <w:t>LUDHIANA-141 004, PUNJAB (INDIA)</w:t>
      </w:r>
    </w:p>
    <w:p w14:paraId="4F6461A7" w14:textId="5469B63C" w:rsidR="00C534A9" w:rsidRPr="00C941BC" w:rsidRDefault="00C534A9" w:rsidP="00C941BC">
      <w:pPr>
        <w:spacing w:after="0"/>
        <w:jc w:val="center"/>
        <w:rPr>
          <w:rFonts w:ascii="Times New Roman" w:hAnsi="Times New Roman" w:cs="Times New Roman"/>
          <w:b/>
          <w:bCs/>
        </w:rPr>
      </w:pPr>
    </w:p>
    <w:p w14:paraId="4D0B97FF" w14:textId="77777777" w:rsidR="00C941BC" w:rsidRPr="00C941BC" w:rsidRDefault="00C941BC" w:rsidP="00C941BC">
      <w:pPr>
        <w:pStyle w:val="Heading1"/>
        <w:spacing w:after="328"/>
        <w:ind w:left="567" w:right="0" w:hanging="567"/>
        <w:jc w:val="center"/>
        <w:rPr>
          <w:b/>
          <w:bCs/>
          <w:szCs w:val="24"/>
        </w:rPr>
      </w:pPr>
      <w:r w:rsidRPr="00C941BC">
        <w:rPr>
          <w:b/>
          <w:bCs/>
          <w:szCs w:val="24"/>
        </w:rPr>
        <w:t>Guidelines for International Training for Faculty under NAHEP-IDP for GADVASU</w:t>
      </w:r>
    </w:p>
    <w:p w14:paraId="50D2FC42"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Applications are invited for international training for the year 2021-2022.</w:t>
      </w:r>
    </w:p>
    <w:p w14:paraId="49245C06"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programme is limited only to the faculty members of GADVASU, Ludhiana. The beneficiaries should be from the accredited programmes of the accredited colleges of GADVASU Ludhiana.</w:t>
      </w:r>
    </w:p>
    <w:p w14:paraId="12EB292D"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benefit of international training is a onetime benefit and candidate will be considered only once. The faculty identified for HRD under faculty development programme of NAHEP should not have been benefited under the HRD/capacity programme of NAIP in any form.</w:t>
      </w:r>
    </w:p>
    <w:p w14:paraId="62975267"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faculty identified should hold regular/permanent positions in the GADVASU and should be actively engaged in teaching and research work in the relevant areas.</w:t>
      </w:r>
    </w:p>
    <w:p w14:paraId="624115F4"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faculty identified should be below 58 years of age.</w:t>
      </w:r>
    </w:p>
    <w:p w14:paraId="75F417FD"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Sixty per cent of the slots under IDP should be reserved for faculty below 40 years of age and the training programme should not be less than three months duration.</w:t>
      </w:r>
    </w:p>
    <w:p w14:paraId="304949C2"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Twenty-five per cent of the slots under IDP should be for faculty above 40 and below 50 years of age and the training programme should not be more than three months duration,</w:t>
      </w:r>
    </w:p>
    <w:p w14:paraId="069F7344"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Fifteen per cent of the slots under IDP for faculty above 50 and below 58 years of age and the training period should not be more than two weeks duration in leadership/skill development/management.</w:t>
      </w:r>
    </w:p>
    <w:p w14:paraId="2E15BEBD"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Host institute should be internationally recognized academic/research institution for right type of expertise and excellence in the field of agriculture and should be willing to accept and extend necessary support to candidate for the proposed research work.</w:t>
      </w:r>
    </w:p>
    <w:p w14:paraId="134313A2"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training should be within the priority areas of NAHEP-IDP, ICAR/GADVASU.</w:t>
      </w:r>
    </w:p>
    <w:p w14:paraId="0F54DF75"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 xml:space="preserve">The faculty should hold a Ph.D. degree or equivalent degree </w:t>
      </w:r>
      <w:proofErr w:type="gramStart"/>
      <w:r w:rsidRPr="00C941BC">
        <w:rPr>
          <w:sz w:val="24"/>
          <w:szCs w:val="24"/>
        </w:rPr>
        <w:t>in the area of</w:t>
      </w:r>
      <w:proofErr w:type="gramEnd"/>
      <w:r w:rsidRPr="00C941BC">
        <w:rPr>
          <w:sz w:val="24"/>
          <w:szCs w:val="24"/>
        </w:rPr>
        <w:t xml:space="preserve"> Veterinary, Dairy or Fisheries Sciences, with good research contribution and should have completed the mandatory probation period.</w:t>
      </w:r>
    </w:p>
    <w:p w14:paraId="460D486C" w14:textId="77777777" w:rsidR="00C941BC" w:rsidRP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The focus of proposed areas of work needs to be basic and applied sciences relevant to different branches of Veterinary, Dairy or Fishery Sciences besides humanities and languages in the case of faculty training. Preferential consideration may be given to multi/trans disciplinary courses.</w:t>
      </w:r>
    </w:p>
    <w:p w14:paraId="06A02490" w14:textId="77777777" w:rsidR="00C941BC" w:rsidRPr="00C941BC" w:rsidRDefault="00C941BC" w:rsidP="00086EA9">
      <w:pPr>
        <w:pStyle w:val="ListParagraph"/>
        <w:numPr>
          <w:ilvl w:val="0"/>
          <w:numId w:val="1"/>
        </w:numPr>
        <w:spacing w:after="0" w:line="276" w:lineRule="auto"/>
        <w:ind w:left="567" w:right="4" w:hanging="567"/>
        <w:rPr>
          <w:sz w:val="24"/>
          <w:szCs w:val="24"/>
        </w:rPr>
      </w:pPr>
      <w:r w:rsidRPr="00C941BC">
        <w:rPr>
          <w:sz w:val="24"/>
          <w:szCs w:val="24"/>
        </w:rPr>
        <w:t>The faculty representation in the international training will be wide and inclusive academically and socially (as committed in the Equity Action Plan to the World Bank).</w:t>
      </w:r>
    </w:p>
    <w:p w14:paraId="48A76D2C" w14:textId="397EA3F3" w:rsidR="00C941BC" w:rsidRDefault="00C941BC" w:rsidP="00086EA9">
      <w:pPr>
        <w:pStyle w:val="ListParagraph"/>
        <w:numPr>
          <w:ilvl w:val="0"/>
          <w:numId w:val="1"/>
        </w:numPr>
        <w:spacing w:after="72" w:line="276" w:lineRule="auto"/>
        <w:ind w:left="567" w:right="4" w:hanging="567"/>
        <w:rPr>
          <w:sz w:val="24"/>
          <w:szCs w:val="24"/>
        </w:rPr>
      </w:pPr>
      <w:r w:rsidRPr="00C941BC">
        <w:rPr>
          <w:sz w:val="24"/>
          <w:szCs w:val="24"/>
        </w:rPr>
        <w:t xml:space="preserve">The faculty identified for training up to 50 years of age categories should have at least two publications in the area identified for training in reputed peer reviewed journals (not less than a NAAS rating of 7.0) and not less than 10 citations. </w:t>
      </w:r>
    </w:p>
    <w:p w14:paraId="4A647A4B" w14:textId="0BB460FF" w:rsidR="00086EA9" w:rsidRDefault="00086EA9" w:rsidP="00086EA9">
      <w:pPr>
        <w:pStyle w:val="ListParagraph"/>
        <w:spacing w:after="72"/>
        <w:ind w:left="567" w:right="4"/>
        <w:rPr>
          <w:sz w:val="24"/>
          <w:szCs w:val="24"/>
        </w:rPr>
      </w:pPr>
    </w:p>
    <w:p w14:paraId="21F9D0A2" w14:textId="77777777" w:rsidR="00086EA9" w:rsidRPr="00C941BC" w:rsidRDefault="00086EA9" w:rsidP="00086EA9">
      <w:pPr>
        <w:pStyle w:val="ListParagraph"/>
        <w:spacing w:after="72"/>
        <w:ind w:left="567" w:right="4"/>
        <w:rPr>
          <w:sz w:val="24"/>
          <w:szCs w:val="24"/>
        </w:rPr>
      </w:pPr>
    </w:p>
    <w:p w14:paraId="5A14080D" w14:textId="6C1589B7" w:rsidR="00C941BC" w:rsidRPr="00086EA9" w:rsidRDefault="00C941BC" w:rsidP="003D2447">
      <w:pPr>
        <w:pStyle w:val="ListParagraph"/>
        <w:numPr>
          <w:ilvl w:val="0"/>
          <w:numId w:val="1"/>
        </w:numPr>
        <w:spacing w:after="72" w:line="276" w:lineRule="auto"/>
        <w:ind w:left="567" w:right="4" w:hanging="567"/>
        <w:rPr>
          <w:sz w:val="24"/>
          <w:szCs w:val="24"/>
        </w:rPr>
      </w:pPr>
      <w:r w:rsidRPr="00086EA9">
        <w:rPr>
          <w:sz w:val="24"/>
          <w:szCs w:val="24"/>
        </w:rPr>
        <w:t>Regarding relaxation in existing guidelines of 2 papers of NAAS Rating of 7.0 with 10 Citations for faculty members to visit overseas, the Second N</w:t>
      </w:r>
      <w:r w:rsidR="00086EA9" w:rsidRPr="00086EA9">
        <w:rPr>
          <w:sz w:val="24"/>
          <w:szCs w:val="24"/>
        </w:rPr>
        <w:t xml:space="preserve">ational </w:t>
      </w:r>
      <w:r w:rsidRPr="00086EA9">
        <w:rPr>
          <w:sz w:val="24"/>
          <w:szCs w:val="24"/>
        </w:rPr>
        <w:t>S</w:t>
      </w:r>
      <w:r w:rsidR="00086EA9" w:rsidRPr="00086EA9">
        <w:rPr>
          <w:sz w:val="24"/>
          <w:szCs w:val="24"/>
        </w:rPr>
        <w:t xml:space="preserve">teering </w:t>
      </w:r>
      <w:r w:rsidRPr="00086EA9">
        <w:rPr>
          <w:sz w:val="24"/>
          <w:szCs w:val="24"/>
        </w:rPr>
        <w:t>C</w:t>
      </w:r>
      <w:r w:rsidR="00086EA9" w:rsidRPr="00086EA9">
        <w:rPr>
          <w:sz w:val="24"/>
          <w:szCs w:val="24"/>
        </w:rPr>
        <w:t>ommittee</w:t>
      </w:r>
      <w:r w:rsidR="00086EA9">
        <w:rPr>
          <w:sz w:val="24"/>
          <w:szCs w:val="24"/>
        </w:rPr>
        <w:t xml:space="preserve"> (NSC)</w:t>
      </w:r>
      <w:r w:rsidRPr="00086EA9">
        <w:rPr>
          <w:sz w:val="24"/>
          <w:szCs w:val="24"/>
        </w:rPr>
        <w:t xml:space="preserve"> suggested certain</w:t>
      </w:r>
      <w:r w:rsidR="00086EA9">
        <w:rPr>
          <w:sz w:val="24"/>
          <w:szCs w:val="24"/>
        </w:rPr>
        <w:t xml:space="preserve"> </w:t>
      </w:r>
      <w:r w:rsidRPr="00086EA9">
        <w:rPr>
          <w:sz w:val="24"/>
          <w:szCs w:val="24"/>
        </w:rPr>
        <w:t xml:space="preserve">relaxations in case of non-availability of faculty members with the existing parameters to utilize the budget: a) 2 Papers of NAAS Rating more than 6.0 with 10 Citations. b) 1 Paper of NAAS Rating more than 6.0 with 20 Citations. For seeking relaxation, the concerned AU through its PI, </w:t>
      </w:r>
      <w:proofErr w:type="gramStart"/>
      <w:r w:rsidRPr="00086EA9">
        <w:rPr>
          <w:sz w:val="24"/>
          <w:szCs w:val="24"/>
        </w:rPr>
        <w:t>has to</w:t>
      </w:r>
      <w:proofErr w:type="gramEnd"/>
      <w:r w:rsidRPr="00086EA9">
        <w:rPr>
          <w:sz w:val="24"/>
          <w:szCs w:val="24"/>
        </w:rPr>
        <w:t xml:space="preserve"> certify that no faculty member is available with the eligibility of existing guideline The training should be within the priority areas identified by the ICAR / AU.</w:t>
      </w:r>
    </w:p>
    <w:p w14:paraId="4D85B71C" w14:textId="77777777" w:rsidR="00C941BC" w:rsidRPr="00C941BC" w:rsidRDefault="00C941BC" w:rsidP="003D2447">
      <w:pPr>
        <w:pStyle w:val="ListParagraph"/>
        <w:numPr>
          <w:ilvl w:val="0"/>
          <w:numId w:val="1"/>
        </w:numPr>
        <w:spacing w:after="72" w:line="276" w:lineRule="auto"/>
        <w:ind w:left="567" w:right="4" w:hanging="567"/>
        <w:rPr>
          <w:sz w:val="24"/>
          <w:szCs w:val="24"/>
        </w:rPr>
      </w:pPr>
      <w:r w:rsidRPr="00C941BC">
        <w:rPr>
          <w:sz w:val="24"/>
          <w:szCs w:val="24"/>
        </w:rPr>
        <w:t xml:space="preserve">The identification and selection of the beneficiaries under the programme will be merit based and transparent as per the guidelines circulated. The selection will be inclusive as much as possible in all respects — social, gender, discipline etc. </w:t>
      </w:r>
    </w:p>
    <w:p w14:paraId="1DCE8597" w14:textId="77777777" w:rsidR="00C941BC" w:rsidRPr="00C941BC" w:rsidRDefault="00C941BC" w:rsidP="003D2447">
      <w:pPr>
        <w:pStyle w:val="ListParagraph"/>
        <w:numPr>
          <w:ilvl w:val="0"/>
          <w:numId w:val="1"/>
        </w:numPr>
        <w:spacing w:after="72" w:line="276" w:lineRule="auto"/>
        <w:ind w:left="567" w:right="4" w:hanging="567"/>
        <w:rPr>
          <w:sz w:val="24"/>
          <w:szCs w:val="24"/>
        </w:rPr>
      </w:pPr>
      <w:r w:rsidRPr="00C941BC">
        <w:rPr>
          <w:sz w:val="24"/>
          <w:szCs w:val="24"/>
        </w:rPr>
        <w:t>The selection committee is as follows:</w:t>
      </w:r>
    </w:p>
    <w:p w14:paraId="16E7B239" w14:textId="77777777" w:rsidR="00C941BC" w:rsidRPr="00C941BC" w:rsidRDefault="00C941BC" w:rsidP="003D2447">
      <w:pPr>
        <w:pStyle w:val="ListParagraph"/>
        <w:numPr>
          <w:ilvl w:val="0"/>
          <w:numId w:val="2"/>
        </w:numPr>
        <w:spacing w:after="29" w:line="276" w:lineRule="auto"/>
        <w:ind w:right="2877"/>
        <w:rPr>
          <w:sz w:val="24"/>
          <w:szCs w:val="24"/>
        </w:rPr>
      </w:pPr>
      <w:r w:rsidRPr="00C941BC">
        <w:rPr>
          <w:sz w:val="24"/>
          <w:szCs w:val="24"/>
        </w:rPr>
        <w:t>Vice Chancellor — Chairman</w:t>
      </w:r>
    </w:p>
    <w:p w14:paraId="51ACE94E" w14:textId="77777777" w:rsidR="00C941BC" w:rsidRPr="00C941BC" w:rsidRDefault="00C941BC" w:rsidP="003D2447">
      <w:pPr>
        <w:pStyle w:val="ListParagraph"/>
        <w:numPr>
          <w:ilvl w:val="0"/>
          <w:numId w:val="2"/>
        </w:numPr>
        <w:spacing w:after="29" w:line="276" w:lineRule="auto"/>
        <w:ind w:right="2505"/>
        <w:rPr>
          <w:sz w:val="24"/>
          <w:szCs w:val="24"/>
        </w:rPr>
      </w:pPr>
      <w:r w:rsidRPr="00C941BC">
        <w:rPr>
          <w:sz w:val="24"/>
          <w:szCs w:val="24"/>
        </w:rPr>
        <w:t xml:space="preserve">Director Research /Dean/ Principal Investigator / Co PI </w:t>
      </w:r>
    </w:p>
    <w:p w14:paraId="717F42CE" w14:textId="77777777" w:rsidR="00C941BC" w:rsidRPr="00C941BC" w:rsidRDefault="00C941BC" w:rsidP="003D2447">
      <w:pPr>
        <w:pStyle w:val="ListParagraph"/>
        <w:numPr>
          <w:ilvl w:val="0"/>
          <w:numId w:val="2"/>
        </w:numPr>
        <w:spacing w:after="29" w:line="276" w:lineRule="auto"/>
        <w:ind w:right="2877"/>
        <w:rPr>
          <w:sz w:val="24"/>
          <w:szCs w:val="24"/>
        </w:rPr>
      </w:pPr>
      <w:r w:rsidRPr="00C941BC">
        <w:rPr>
          <w:sz w:val="24"/>
          <w:szCs w:val="24"/>
        </w:rPr>
        <w:t>Comptroller /Finance Officer</w:t>
      </w:r>
    </w:p>
    <w:p w14:paraId="3A32C123" w14:textId="77777777" w:rsidR="00C941BC" w:rsidRPr="00C941BC" w:rsidRDefault="00C941BC" w:rsidP="003D2447">
      <w:pPr>
        <w:pStyle w:val="ListParagraph"/>
        <w:numPr>
          <w:ilvl w:val="0"/>
          <w:numId w:val="2"/>
        </w:numPr>
        <w:spacing w:after="29" w:line="276" w:lineRule="auto"/>
        <w:ind w:right="2877"/>
        <w:rPr>
          <w:sz w:val="24"/>
          <w:szCs w:val="24"/>
        </w:rPr>
      </w:pPr>
      <w:r w:rsidRPr="00C941BC">
        <w:rPr>
          <w:sz w:val="24"/>
          <w:szCs w:val="24"/>
        </w:rPr>
        <w:t>Registrar</w:t>
      </w:r>
    </w:p>
    <w:p w14:paraId="48282F8F" w14:textId="77777777" w:rsidR="00C941BC" w:rsidRPr="00C941BC" w:rsidRDefault="00C941BC" w:rsidP="003D2447">
      <w:pPr>
        <w:pStyle w:val="ListParagraph"/>
        <w:numPr>
          <w:ilvl w:val="0"/>
          <w:numId w:val="2"/>
        </w:numPr>
        <w:spacing w:after="29" w:line="276" w:lineRule="auto"/>
        <w:ind w:right="2222"/>
        <w:rPr>
          <w:sz w:val="24"/>
          <w:szCs w:val="24"/>
        </w:rPr>
      </w:pPr>
      <w:r w:rsidRPr="00C941BC">
        <w:rPr>
          <w:sz w:val="24"/>
          <w:szCs w:val="24"/>
        </w:rPr>
        <w:t>Nodal Officer, Social Safeguards as member/invitee</w:t>
      </w:r>
    </w:p>
    <w:p w14:paraId="48B5649B" w14:textId="77777777" w:rsidR="00C941BC" w:rsidRPr="00C941BC" w:rsidRDefault="00C941BC" w:rsidP="003D2447">
      <w:pPr>
        <w:pStyle w:val="ListParagraph"/>
        <w:numPr>
          <w:ilvl w:val="0"/>
          <w:numId w:val="2"/>
        </w:numPr>
        <w:spacing w:after="29" w:line="276" w:lineRule="auto"/>
        <w:ind w:right="2877"/>
        <w:rPr>
          <w:sz w:val="24"/>
          <w:szCs w:val="24"/>
        </w:rPr>
      </w:pPr>
      <w:r w:rsidRPr="00C941BC">
        <w:rPr>
          <w:sz w:val="24"/>
          <w:szCs w:val="24"/>
        </w:rPr>
        <w:t>Outside expert nominated by VC</w:t>
      </w:r>
    </w:p>
    <w:p w14:paraId="71E1581C" w14:textId="77777777" w:rsidR="00C941BC" w:rsidRPr="00C941BC" w:rsidRDefault="00C941BC" w:rsidP="00C941BC">
      <w:pPr>
        <w:pStyle w:val="ListParagraph"/>
        <w:numPr>
          <w:ilvl w:val="0"/>
          <w:numId w:val="1"/>
        </w:numPr>
        <w:ind w:left="567" w:right="4" w:hanging="567"/>
        <w:rPr>
          <w:sz w:val="24"/>
          <w:szCs w:val="24"/>
        </w:rPr>
      </w:pPr>
      <w:r w:rsidRPr="00C941BC">
        <w:rPr>
          <w:sz w:val="24"/>
          <w:szCs w:val="24"/>
        </w:rPr>
        <w:t>Financial scrutiny related to incurring expenditures on international training will be done at the university level,</w:t>
      </w:r>
    </w:p>
    <w:p w14:paraId="6CFE2726" w14:textId="77777777" w:rsidR="00C941BC" w:rsidRPr="00C941BC" w:rsidRDefault="00C941BC" w:rsidP="00C941BC">
      <w:pPr>
        <w:pStyle w:val="ListParagraph"/>
        <w:numPr>
          <w:ilvl w:val="0"/>
          <w:numId w:val="1"/>
        </w:numPr>
        <w:ind w:left="567" w:right="4" w:hanging="567"/>
        <w:rPr>
          <w:sz w:val="24"/>
          <w:szCs w:val="24"/>
        </w:rPr>
      </w:pPr>
      <w:r w:rsidRPr="00C941BC">
        <w:rPr>
          <w:sz w:val="24"/>
          <w:szCs w:val="24"/>
        </w:rPr>
        <w:t>The onus of identification and responsibility of selection of candidates as per the guidelines rest with the GADVASU only. The decision of the committee will be final.</w:t>
      </w:r>
    </w:p>
    <w:p w14:paraId="6D30DC1B" w14:textId="77777777" w:rsidR="00C941BC" w:rsidRPr="00C941BC" w:rsidRDefault="00C941BC" w:rsidP="00C941BC">
      <w:pPr>
        <w:numPr>
          <w:ilvl w:val="0"/>
          <w:numId w:val="1"/>
        </w:numPr>
        <w:spacing w:after="5" w:line="26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In the event of any question, dispute or difference whatsoever arising between the candidate, his/her employer (GADVASU) and NAHEP out of or relating to award of NAHEP overseas training, the same shall be governed by the laws of India for the time being in force and the rights and liabilities here under shall, wherever necessary, be accordingly determined by the appropriate courts in India.</w:t>
      </w:r>
    </w:p>
    <w:p w14:paraId="0678E907" w14:textId="77777777" w:rsidR="00C941BC" w:rsidRPr="00C941BC" w:rsidRDefault="00C941BC" w:rsidP="00C941BC">
      <w:pPr>
        <w:numPr>
          <w:ilvl w:val="0"/>
          <w:numId w:val="1"/>
        </w:numPr>
        <w:spacing w:after="5" w:line="26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In all the publications made during the training, NAHEP shall be acknowledged prominently for the support through the award of the international training as "the work was executed / carried out under the financial assistance for the international training provided by the Indian Council of Agricultural Research through the National Agricultural Higher Education Project".</w:t>
      </w:r>
    </w:p>
    <w:p w14:paraId="679076B3" w14:textId="115122B3" w:rsidR="00C941BC" w:rsidRDefault="00C941BC" w:rsidP="00C941BC">
      <w:pPr>
        <w:numPr>
          <w:ilvl w:val="0"/>
          <w:numId w:val="1"/>
        </w:numPr>
        <w:spacing w:after="5" w:line="26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Due credit should be given to the NAHEP-ICAR in case any Intellectual Property Rights (IPRs) brought out of the work during or after the training. The Payment of Royalty/IPRs of the resulting publications should be taken care as per the extant GOI guidelines and the GADVASU concerned should get the benefit out of Patents / Royalty or the individual faculty. Any dispute arising in this regard shall be under jurisdiction of Indian courts and applicable laws of India will be enforced for settling such cases.</w:t>
      </w:r>
    </w:p>
    <w:p w14:paraId="70ACF22F" w14:textId="35D3E804" w:rsidR="00086EA9" w:rsidRDefault="00086EA9" w:rsidP="00086EA9">
      <w:pPr>
        <w:spacing w:after="5" w:line="266" w:lineRule="auto"/>
        <w:ind w:left="567" w:right="4"/>
        <w:jc w:val="both"/>
        <w:rPr>
          <w:rFonts w:ascii="Times New Roman" w:hAnsi="Times New Roman" w:cs="Times New Roman"/>
          <w:sz w:val="24"/>
          <w:szCs w:val="24"/>
        </w:rPr>
      </w:pPr>
    </w:p>
    <w:p w14:paraId="1D78AD82" w14:textId="77777777" w:rsidR="00086EA9" w:rsidRPr="00C941BC" w:rsidRDefault="00086EA9" w:rsidP="00086EA9">
      <w:pPr>
        <w:spacing w:after="5" w:line="266" w:lineRule="auto"/>
        <w:ind w:left="567" w:right="4"/>
        <w:jc w:val="both"/>
        <w:rPr>
          <w:rFonts w:ascii="Times New Roman" w:hAnsi="Times New Roman" w:cs="Times New Roman"/>
          <w:sz w:val="24"/>
          <w:szCs w:val="24"/>
        </w:rPr>
      </w:pPr>
    </w:p>
    <w:p w14:paraId="16859809" w14:textId="77777777" w:rsidR="00086EA9" w:rsidRDefault="00086EA9" w:rsidP="00086EA9">
      <w:pPr>
        <w:spacing w:after="5" w:line="266" w:lineRule="auto"/>
        <w:ind w:left="567" w:right="4"/>
        <w:jc w:val="both"/>
        <w:rPr>
          <w:rFonts w:ascii="Times New Roman" w:hAnsi="Times New Roman" w:cs="Times New Roman"/>
          <w:sz w:val="24"/>
          <w:szCs w:val="24"/>
        </w:rPr>
      </w:pPr>
    </w:p>
    <w:p w14:paraId="2C26A3F8" w14:textId="3FD2D6C2" w:rsidR="00C941BC" w:rsidRPr="00C941BC" w:rsidRDefault="00C941BC" w:rsidP="003D2447">
      <w:pPr>
        <w:numPr>
          <w:ilvl w:val="0"/>
          <w:numId w:val="1"/>
        </w:numPr>
        <w:spacing w:after="5" w:line="27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Candidate is entitled for the training only for the duration it is sanctioned for and no application to extend the period of training shall be entertained.</w:t>
      </w:r>
    </w:p>
    <w:p w14:paraId="616D2CFF" w14:textId="77777777" w:rsidR="00C941BC" w:rsidRPr="00C941BC" w:rsidRDefault="00C941BC" w:rsidP="003D2447">
      <w:pPr>
        <w:numPr>
          <w:ilvl w:val="0"/>
          <w:numId w:val="1"/>
        </w:numPr>
        <w:spacing w:after="5" w:line="27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 xml:space="preserve">The trainee shall submit a completion report through GADVASU to the ND, NAHEP within a month after completion of the training in the prescribed format (to be sent by the PIU, NAHEP). </w:t>
      </w:r>
    </w:p>
    <w:p w14:paraId="34640C8D" w14:textId="77777777" w:rsidR="00C941BC" w:rsidRPr="00C941BC" w:rsidRDefault="00C941BC" w:rsidP="003D2447">
      <w:pPr>
        <w:numPr>
          <w:ilvl w:val="0"/>
          <w:numId w:val="1"/>
        </w:numPr>
        <w:spacing w:after="5" w:line="27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 xml:space="preserve">The trainee will be required to make a presentation in the parent institute on completion of training </w:t>
      </w:r>
      <w:proofErr w:type="gramStart"/>
      <w:r w:rsidRPr="00C941BC">
        <w:rPr>
          <w:rFonts w:ascii="Times New Roman" w:hAnsi="Times New Roman" w:cs="Times New Roman"/>
          <w:sz w:val="24"/>
          <w:szCs w:val="24"/>
        </w:rPr>
        <w:t>and also</w:t>
      </w:r>
      <w:proofErr w:type="gramEnd"/>
      <w:r w:rsidRPr="00C941BC">
        <w:rPr>
          <w:rFonts w:ascii="Times New Roman" w:hAnsi="Times New Roman" w:cs="Times New Roman"/>
          <w:sz w:val="24"/>
          <w:szCs w:val="24"/>
        </w:rPr>
        <w:t xml:space="preserve"> in the PIU, NAHEP if required to. On completion of the training the faculty will submit a report to GADVASU and with comments of the Vice Chancellor to the PIU in the prescribed format.</w:t>
      </w:r>
    </w:p>
    <w:p w14:paraId="7D4255DC" w14:textId="77777777" w:rsidR="00C941BC" w:rsidRPr="00C941BC" w:rsidRDefault="00C941BC" w:rsidP="003D2447">
      <w:pPr>
        <w:numPr>
          <w:ilvl w:val="0"/>
          <w:numId w:val="1"/>
        </w:numPr>
        <w:spacing w:after="5" w:line="27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The decision of the University shall be final in all matters.</w:t>
      </w:r>
    </w:p>
    <w:p w14:paraId="74E4D48D" w14:textId="1FE93E5C" w:rsidR="00C941BC" w:rsidRPr="00C941BC" w:rsidRDefault="00C941BC" w:rsidP="003D2447">
      <w:pPr>
        <w:numPr>
          <w:ilvl w:val="0"/>
          <w:numId w:val="1"/>
        </w:numPr>
        <w:spacing w:after="5" w:line="276" w:lineRule="auto"/>
        <w:ind w:left="567" w:right="4" w:hanging="567"/>
        <w:jc w:val="both"/>
        <w:rPr>
          <w:rFonts w:ascii="Times New Roman" w:hAnsi="Times New Roman" w:cs="Times New Roman"/>
          <w:sz w:val="24"/>
          <w:szCs w:val="24"/>
        </w:rPr>
      </w:pPr>
      <w:r w:rsidRPr="00C941BC">
        <w:rPr>
          <w:rFonts w:ascii="Times New Roman" w:hAnsi="Times New Roman" w:cs="Times New Roman"/>
          <w:sz w:val="24"/>
          <w:szCs w:val="24"/>
        </w:rPr>
        <w:t xml:space="preserve">Interested faculty can download the application form from the IDP website                                    </w:t>
      </w:r>
      <w:proofErr w:type="gramStart"/>
      <w:r w:rsidRPr="00C941BC">
        <w:rPr>
          <w:rFonts w:ascii="Times New Roman" w:hAnsi="Times New Roman" w:cs="Times New Roman"/>
          <w:sz w:val="24"/>
          <w:szCs w:val="24"/>
        </w:rPr>
        <w:t xml:space="preserve">   (</w:t>
      </w:r>
      <w:proofErr w:type="gramEnd"/>
      <w:r w:rsidRPr="00C941BC">
        <w:rPr>
          <w:rFonts w:ascii="Times New Roman" w:hAnsi="Times New Roman" w:cs="Times New Roman"/>
          <w:sz w:val="24"/>
          <w:szCs w:val="24"/>
        </w:rPr>
        <w:fldChar w:fldCharType="begin"/>
      </w:r>
      <w:r w:rsidRPr="00C941BC">
        <w:rPr>
          <w:rFonts w:ascii="Times New Roman" w:hAnsi="Times New Roman" w:cs="Times New Roman"/>
          <w:sz w:val="24"/>
          <w:szCs w:val="24"/>
        </w:rPr>
        <w:instrText xml:space="preserve"> HYPERLINK "https://www.idpgadvasu.in/" </w:instrText>
      </w:r>
      <w:r w:rsidRPr="00C941BC">
        <w:rPr>
          <w:rFonts w:ascii="Times New Roman" w:hAnsi="Times New Roman" w:cs="Times New Roman"/>
          <w:sz w:val="24"/>
          <w:szCs w:val="24"/>
        </w:rPr>
        <w:fldChar w:fldCharType="separate"/>
      </w:r>
      <w:r w:rsidRPr="00C941BC">
        <w:rPr>
          <w:rStyle w:val="Hyperlink"/>
          <w:rFonts w:ascii="Times New Roman" w:hAnsi="Times New Roman" w:cs="Times New Roman"/>
          <w:sz w:val="24"/>
          <w:szCs w:val="24"/>
        </w:rPr>
        <w:t>https://www.idpgadvasu.in/</w:t>
      </w:r>
      <w:r w:rsidRPr="00C941BC">
        <w:rPr>
          <w:rFonts w:ascii="Times New Roman" w:hAnsi="Times New Roman" w:cs="Times New Roman"/>
          <w:sz w:val="24"/>
          <w:szCs w:val="24"/>
        </w:rPr>
        <w:fldChar w:fldCharType="end"/>
      </w:r>
      <w:r w:rsidRPr="00C941BC">
        <w:rPr>
          <w:rFonts w:ascii="Times New Roman" w:hAnsi="Times New Roman" w:cs="Times New Roman"/>
          <w:sz w:val="24"/>
          <w:szCs w:val="24"/>
        </w:rPr>
        <w:t>) website and submit their filled in application with relevant supporting documents and undertaking form clearly indicating preferred training areas and statements of purpose to the Principal Investigator, IDP, GADVASU.</w:t>
      </w:r>
    </w:p>
    <w:p w14:paraId="7680FA34" w14:textId="5D97170F" w:rsidR="00C941BC" w:rsidRPr="00C941BC" w:rsidRDefault="00C941BC" w:rsidP="003D2447">
      <w:pPr>
        <w:numPr>
          <w:ilvl w:val="0"/>
          <w:numId w:val="1"/>
        </w:numPr>
        <w:spacing w:after="0" w:line="276" w:lineRule="auto"/>
        <w:ind w:left="567" w:right="4" w:hanging="567"/>
        <w:jc w:val="both"/>
        <w:rPr>
          <w:rFonts w:ascii="Times New Roman" w:hAnsi="Times New Roman" w:cs="Times New Roman"/>
          <w:b/>
        </w:rPr>
      </w:pPr>
      <w:r w:rsidRPr="00C941BC">
        <w:rPr>
          <w:rFonts w:ascii="Times New Roman" w:hAnsi="Times New Roman" w:cs="Times New Roman"/>
          <w:sz w:val="24"/>
          <w:szCs w:val="24"/>
        </w:rPr>
        <w:t>Last date for submission of application form is 5</w:t>
      </w:r>
      <w:r w:rsidRPr="00C941BC">
        <w:rPr>
          <w:rFonts w:ascii="Times New Roman" w:hAnsi="Times New Roman" w:cs="Times New Roman"/>
          <w:sz w:val="24"/>
          <w:szCs w:val="24"/>
          <w:vertAlign w:val="superscript"/>
        </w:rPr>
        <w:t>th</w:t>
      </w:r>
      <w:r w:rsidRPr="00C941BC">
        <w:rPr>
          <w:rFonts w:ascii="Times New Roman" w:hAnsi="Times New Roman" w:cs="Times New Roman"/>
          <w:sz w:val="24"/>
          <w:szCs w:val="24"/>
        </w:rPr>
        <w:t xml:space="preserve"> </w:t>
      </w:r>
      <w:proofErr w:type="gramStart"/>
      <w:r w:rsidRPr="00C941BC">
        <w:rPr>
          <w:rFonts w:ascii="Times New Roman" w:hAnsi="Times New Roman" w:cs="Times New Roman"/>
          <w:sz w:val="24"/>
          <w:szCs w:val="24"/>
        </w:rPr>
        <w:t>July,</w:t>
      </w:r>
      <w:proofErr w:type="gramEnd"/>
      <w:r w:rsidRPr="00C941BC">
        <w:rPr>
          <w:rFonts w:ascii="Times New Roman" w:hAnsi="Times New Roman" w:cs="Times New Roman"/>
          <w:sz w:val="24"/>
          <w:szCs w:val="24"/>
        </w:rPr>
        <w:t xml:space="preserve"> 2021.</w:t>
      </w:r>
    </w:p>
    <w:sectPr w:rsidR="00C941BC" w:rsidRPr="00C941BC" w:rsidSect="0000263B">
      <w:headerReference w:type="default" r:id="rId7"/>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533D" w14:textId="77777777" w:rsidR="00D72649" w:rsidRDefault="00D72649" w:rsidP="005D451A">
      <w:pPr>
        <w:spacing w:after="0" w:line="240" w:lineRule="auto"/>
      </w:pPr>
      <w:r>
        <w:separator/>
      </w:r>
    </w:p>
  </w:endnote>
  <w:endnote w:type="continuationSeparator" w:id="0">
    <w:p w14:paraId="48253D63" w14:textId="77777777" w:rsidR="00D72649" w:rsidRDefault="00D72649" w:rsidP="005D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4A41" w14:textId="77777777" w:rsidR="00D72649" w:rsidRDefault="00D72649" w:rsidP="005D451A">
      <w:pPr>
        <w:spacing w:after="0" w:line="240" w:lineRule="auto"/>
      </w:pPr>
      <w:r>
        <w:separator/>
      </w:r>
    </w:p>
  </w:footnote>
  <w:footnote w:type="continuationSeparator" w:id="0">
    <w:p w14:paraId="113244DD" w14:textId="77777777" w:rsidR="00D72649" w:rsidRDefault="00D72649" w:rsidP="005D4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9081" w14:textId="2547D3CA" w:rsidR="005D451A" w:rsidRDefault="005D451A" w:rsidP="00D16053">
    <w:pPr>
      <w:pStyle w:val="Header"/>
    </w:pPr>
    <w:r w:rsidRPr="005D451A">
      <w:rPr>
        <w:noProof/>
      </w:rPr>
      <w:drawing>
        <wp:anchor distT="0" distB="0" distL="114300" distR="114300" simplePos="0" relativeHeight="251659264" behindDoc="0" locked="0" layoutInCell="1" allowOverlap="1" wp14:anchorId="5CD54701" wp14:editId="25803F7C">
          <wp:simplePos x="0" y="0"/>
          <wp:positionH relativeFrom="column">
            <wp:posOffset>2199640</wp:posOffset>
          </wp:positionH>
          <wp:positionV relativeFrom="paragraph">
            <wp:posOffset>92075</wp:posOffset>
          </wp:positionV>
          <wp:extent cx="1645920" cy="548640"/>
          <wp:effectExtent l="0" t="0" r="0" b="3810"/>
          <wp:wrapNone/>
          <wp:docPr id="21" name="Picture 20" descr="NAHEP | About Project">
            <a:extLst xmlns:a="http://schemas.openxmlformats.org/drawingml/2006/main">
              <a:ext uri="{FF2B5EF4-FFF2-40B4-BE49-F238E27FC236}">
                <a16:creationId xmlns:a16="http://schemas.microsoft.com/office/drawing/2014/main" id="{92884A0C-D277-4396-B6D0-1A27A6120FC0}"/>
              </a:ext>
            </a:extLst>
          </wp:docPr>
          <wp:cNvGraphicFramePr/>
          <a:graphic xmlns:a="http://schemas.openxmlformats.org/drawingml/2006/main">
            <a:graphicData uri="http://schemas.openxmlformats.org/drawingml/2006/picture">
              <pic:pic xmlns:pic="http://schemas.openxmlformats.org/drawingml/2006/picture">
                <pic:nvPicPr>
                  <pic:cNvPr id="21" name="Picture 20" descr="NAHEP | About Project">
                    <a:extLst>
                      <a:ext uri="{FF2B5EF4-FFF2-40B4-BE49-F238E27FC236}">
                        <a16:creationId xmlns:a16="http://schemas.microsoft.com/office/drawing/2014/main" id="{92884A0C-D277-4396-B6D0-1A27A6120FC0}"/>
                      </a:ext>
                    </a:extLst>
                  </pic:cNvPr>
                  <pic:cNvPicPr/>
                </pic:nvPicPr>
                <pic:blipFill>
                  <a:blip r:embed="rId1">
                    <a:extLst>
                      <a:ext uri="{28A0092B-C50C-407E-A947-70E740481C1C}">
                        <a14:useLocalDpi xmlns:a14="http://schemas.microsoft.com/office/drawing/2010/main"/>
                      </a:ext>
                    </a:extLst>
                  </a:blip>
                  <a:stretch>
                    <a:fillRect/>
                  </a:stretch>
                </pic:blipFill>
                <pic:spPr bwMode="auto">
                  <a:xfrm>
                    <a:off x="0" y="0"/>
                    <a:ext cx="16459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3F54C9" wp14:editId="7752ECED">
          <wp:extent cx="983411" cy="698500"/>
          <wp:effectExtent l="0" t="0" r="7620" b="6350"/>
          <wp:docPr id="23" name="Picture 22">
            <a:extLst xmlns:a="http://schemas.openxmlformats.org/drawingml/2006/main">
              <a:ext uri="{FF2B5EF4-FFF2-40B4-BE49-F238E27FC236}">
                <a16:creationId xmlns:a16="http://schemas.microsoft.com/office/drawing/2014/main" id="{6D5ABA76-C845-4B83-AB53-7770C1F57389}"/>
              </a:ext>
            </a:extLst>
          </wp:docPr>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6D5ABA76-C845-4B83-AB53-7770C1F57389}"/>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1245" cy="704065"/>
                  </a:xfrm>
                  <a:prstGeom prst="rect">
                    <a:avLst/>
                  </a:prstGeom>
                  <a:noFill/>
                  <a:ln>
                    <a:noFill/>
                  </a:ln>
                </pic:spPr>
              </pic:pic>
            </a:graphicData>
          </a:graphic>
        </wp:inline>
      </w:drawing>
    </w:r>
    <w:r>
      <w:ptab w:relativeTo="margin" w:alignment="center" w:leader="none"/>
    </w:r>
    <w:r w:rsidR="00F624D6" w:rsidRPr="00545BDF">
      <w:rPr>
        <w:rFonts w:ascii="Times New Roman" w:hAnsi="Times New Roman" w:cs="Times New Roman"/>
      </w:rPr>
      <w:t>(</w:t>
    </w:r>
    <w:r w:rsidR="00545BDF" w:rsidRPr="00545BDF">
      <w:rPr>
        <w:rFonts w:ascii="Times New Roman" w:hAnsi="Times New Roman" w:cs="Times New Roman"/>
        <w:b/>
        <w:bCs/>
      </w:rPr>
      <w:t xml:space="preserve">National Agricultural Higher Education </w:t>
    </w:r>
    <w:proofErr w:type="gramStart"/>
    <w:r w:rsidR="00693A67" w:rsidRPr="00545BDF">
      <w:rPr>
        <w:rFonts w:ascii="Times New Roman" w:hAnsi="Times New Roman" w:cs="Times New Roman"/>
        <w:b/>
        <w:bCs/>
      </w:rPr>
      <w:t>Project</w:t>
    </w:r>
    <w:r w:rsidR="00693A67" w:rsidRPr="00545BDF">
      <w:rPr>
        <w:rFonts w:ascii="Times New Roman" w:hAnsi="Times New Roman" w:cs="Times New Roman"/>
      </w:rPr>
      <w:t>)</w:t>
    </w:r>
    <w:r w:rsidR="00693A67">
      <w:t xml:space="preserve">  </w:t>
    </w:r>
    <w:r>
      <w:t xml:space="preserve"> </w:t>
    </w:r>
    <w:proofErr w:type="gramEnd"/>
    <w:r>
      <w:ptab w:relativeTo="margin" w:alignment="right" w:leader="none"/>
    </w:r>
    <w:r w:rsidR="004E7761">
      <w:t xml:space="preserve">      </w:t>
    </w:r>
    <w:r>
      <w:rPr>
        <w:noProof/>
      </w:rPr>
      <w:drawing>
        <wp:inline distT="0" distB="0" distL="0" distR="0" wp14:anchorId="6E97D999" wp14:editId="56F7FF29">
          <wp:extent cx="629728" cy="822247"/>
          <wp:effectExtent l="0" t="0" r="0" b="0"/>
          <wp:docPr id="12" name="Picture 11">
            <a:extLst xmlns:a="http://schemas.openxmlformats.org/drawingml/2006/main">
              <a:ext uri="{FF2B5EF4-FFF2-40B4-BE49-F238E27FC236}">
                <a16:creationId xmlns:a16="http://schemas.microsoft.com/office/drawing/2014/main" id="{F1BD1EA0-13E8-4074-BCFD-92BB763BDC5E}"/>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BD1EA0-13E8-4074-BCFD-92BB763BDC5E}"/>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893" cy="827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4186"/>
    <w:multiLevelType w:val="hybridMultilevel"/>
    <w:tmpl w:val="DC5A293A"/>
    <w:lvl w:ilvl="0" w:tplc="4009000F">
      <w:start w:val="1"/>
      <w:numFmt w:val="decimal"/>
      <w:lvlText w:val="%1."/>
      <w:lvlJc w:val="left"/>
      <w:pPr>
        <w:ind w:left="964" w:hanging="360"/>
      </w:pPr>
    </w:lvl>
    <w:lvl w:ilvl="1" w:tplc="40090019" w:tentative="1">
      <w:start w:val="1"/>
      <w:numFmt w:val="lowerLetter"/>
      <w:lvlText w:val="%2."/>
      <w:lvlJc w:val="left"/>
      <w:pPr>
        <w:ind w:left="1684" w:hanging="360"/>
      </w:pPr>
    </w:lvl>
    <w:lvl w:ilvl="2" w:tplc="4009001B" w:tentative="1">
      <w:start w:val="1"/>
      <w:numFmt w:val="lowerRoman"/>
      <w:lvlText w:val="%3."/>
      <w:lvlJc w:val="right"/>
      <w:pPr>
        <w:ind w:left="2404" w:hanging="180"/>
      </w:pPr>
    </w:lvl>
    <w:lvl w:ilvl="3" w:tplc="4009000F" w:tentative="1">
      <w:start w:val="1"/>
      <w:numFmt w:val="decimal"/>
      <w:lvlText w:val="%4."/>
      <w:lvlJc w:val="left"/>
      <w:pPr>
        <w:ind w:left="3124" w:hanging="360"/>
      </w:pPr>
    </w:lvl>
    <w:lvl w:ilvl="4" w:tplc="40090019" w:tentative="1">
      <w:start w:val="1"/>
      <w:numFmt w:val="lowerLetter"/>
      <w:lvlText w:val="%5."/>
      <w:lvlJc w:val="left"/>
      <w:pPr>
        <w:ind w:left="3844" w:hanging="360"/>
      </w:pPr>
    </w:lvl>
    <w:lvl w:ilvl="5" w:tplc="4009001B" w:tentative="1">
      <w:start w:val="1"/>
      <w:numFmt w:val="lowerRoman"/>
      <w:lvlText w:val="%6."/>
      <w:lvlJc w:val="right"/>
      <w:pPr>
        <w:ind w:left="4564" w:hanging="180"/>
      </w:pPr>
    </w:lvl>
    <w:lvl w:ilvl="6" w:tplc="4009000F" w:tentative="1">
      <w:start w:val="1"/>
      <w:numFmt w:val="decimal"/>
      <w:lvlText w:val="%7."/>
      <w:lvlJc w:val="left"/>
      <w:pPr>
        <w:ind w:left="5284" w:hanging="360"/>
      </w:pPr>
    </w:lvl>
    <w:lvl w:ilvl="7" w:tplc="40090019" w:tentative="1">
      <w:start w:val="1"/>
      <w:numFmt w:val="lowerLetter"/>
      <w:lvlText w:val="%8."/>
      <w:lvlJc w:val="left"/>
      <w:pPr>
        <w:ind w:left="6004" w:hanging="360"/>
      </w:pPr>
    </w:lvl>
    <w:lvl w:ilvl="8" w:tplc="4009001B" w:tentative="1">
      <w:start w:val="1"/>
      <w:numFmt w:val="lowerRoman"/>
      <w:lvlText w:val="%9."/>
      <w:lvlJc w:val="right"/>
      <w:pPr>
        <w:ind w:left="6724" w:hanging="180"/>
      </w:pPr>
    </w:lvl>
  </w:abstractNum>
  <w:abstractNum w:abstractNumId="1" w15:restartNumberingAfterBreak="0">
    <w:nsid w:val="7457019C"/>
    <w:multiLevelType w:val="hybridMultilevel"/>
    <w:tmpl w:val="CC1ABDEE"/>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B2"/>
    <w:rsid w:val="0000263B"/>
    <w:rsid w:val="00086EA9"/>
    <w:rsid w:val="000921B2"/>
    <w:rsid w:val="001043EC"/>
    <w:rsid w:val="00122B68"/>
    <w:rsid w:val="001374A5"/>
    <w:rsid w:val="0021728B"/>
    <w:rsid w:val="002518E0"/>
    <w:rsid w:val="002A34C5"/>
    <w:rsid w:val="002F1232"/>
    <w:rsid w:val="00357D45"/>
    <w:rsid w:val="003D2447"/>
    <w:rsid w:val="004E7761"/>
    <w:rsid w:val="005167EC"/>
    <w:rsid w:val="00545BDF"/>
    <w:rsid w:val="005D451A"/>
    <w:rsid w:val="00693A67"/>
    <w:rsid w:val="00745901"/>
    <w:rsid w:val="00784462"/>
    <w:rsid w:val="00832FF3"/>
    <w:rsid w:val="0095194C"/>
    <w:rsid w:val="009C0A53"/>
    <w:rsid w:val="009C1BB8"/>
    <w:rsid w:val="00AE1B6E"/>
    <w:rsid w:val="00C534A9"/>
    <w:rsid w:val="00C941BC"/>
    <w:rsid w:val="00CF3322"/>
    <w:rsid w:val="00D074C8"/>
    <w:rsid w:val="00D16053"/>
    <w:rsid w:val="00D72649"/>
    <w:rsid w:val="00D83213"/>
    <w:rsid w:val="00F624D6"/>
    <w:rsid w:val="00F6609D"/>
    <w:rsid w:val="00FA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A6D38"/>
  <w15:chartTrackingRefBased/>
  <w15:docId w15:val="{7245F90B-FE6E-4E10-8CBA-92C51B5E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941BC"/>
    <w:pPr>
      <w:keepNext/>
      <w:keepLines/>
      <w:spacing w:after="0" w:line="265" w:lineRule="auto"/>
      <w:ind w:left="10" w:right="240" w:hanging="10"/>
      <w:outlineLvl w:val="0"/>
    </w:pPr>
    <w:rPr>
      <w:rFonts w:ascii="Times New Roman" w:eastAsia="Times New Roman" w:hAnsi="Times New Roman" w:cs="Times New Roman"/>
      <w:color w:val="000000"/>
      <w:sz w:val="24"/>
      <w:u w:val="single" w:color="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1A"/>
  </w:style>
  <w:style w:type="paragraph" w:styleId="Footer">
    <w:name w:val="footer"/>
    <w:basedOn w:val="Normal"/>
    <w:link w:val="FooterChar"/>
    <w:uiPriority w:val="99"/>
    <w:unhideWhenUsed/>
    <w:rsid w:val="005D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1A"/>
  </w:style>
  <w:style w:type="character" w:styleId="Hyperlink">
    <w:name w:val="Hyperlink"/>
    <w:basedOn w:val="DefaultParagraphFont"/>
    <w:uiPriority w:val="99"/>
    <w:unhideWhenUsed/>
    <w:rsid w:val="005D451A"/>
    <w:rPr>
      <w:color w:val="0563C1" w:themeColor="hyperlink"/>
      <w:u w:val="single"/>
    </w:rPr>
  </w:style>
  <w:style w:type="character" w:styleId="UnresolvedMention">
    <w:name w:val="Unresolved Mention"/>
    <w:basedOn w:val="DefaultParagraphFont"/>
    <w:uiPriority w:val="99"/>
    <w:semiHidden/>
    <w:unhideWhenUsed/>
    <w:rsid w:val="005D451A"/>
    <w:rPr>
      <w:color w:val="605E5C"/>
      <w:shd w:val="clear" w:color="auto" w:fill="E1DFDD"/>
    </w:rPr>
  </w:style>
  <w:style w:type="character" w:customStyle="1" w:styleId="Heading1Char">
    <w:name w:val="Heading 1 Char"/>
    <w:basedOn w:val="DefaultParagraphFont"/>
    <w:link w:val="Heading1"/>
    <w:uiPriority w:val="9"/>
    <w:rsid w:val="00C941BC"/>
    <w:rPr>
      <w:rFonts w:ascii="Times New Roman" w:eastAsia="Times New Roman" w:hAnsi="Times New Roman" w:cs="Times New Roman"/>
      <w:color w:val="000000"/>
      <w:sz w:val="24"/>
      <w:u w:val="single" w:color="000000"/>
      <w:lang w:val="en-IN" w:eastAsia="en-IN"/>
    </w:rPr>
  </w:style>
  <w:style w:type="paragraph" w:styleId="ListParagraph">
    <w:name w:val="List Paragraph"/>
    <w:basedOn w:val="Normal"/>
    <w:uiPriority w:val="34"/>
    <w:qFormat/>
    <w:rsid w:val="00C941BC"/>
    <w:pPr>
      <w:spacing w:after="5" w:line="266" w:lineRule="auto"/>
      <w:ind w:left="720"/>
      <w:contextualSpacing/>
      <w:jc w:val="both"/>
    </w:pPr>
    <w:rPr>
      <w:rFonts w:ascii="Times New Roman" w:eastAsia="Times New Roman" w:hAnsi="Times New Roman" w:cs="Times New Roman"/>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Devendra Pathak</cp:lastModifiedBy>
  <cp:revision>7</cp:revision>
  <cp:lastPrinted>2020-11-17T04:04:00Z</cp:lastPrinted>
  <dcterms:created xsi:type="dcterms:W3CDTF">2021-06-17T19:26:00Z</dcterms:created>
  <dcterms:modified xsi:type="dcterms:W3CDTF">2021-06-18T02:20:00Z</dcterms:modified>
</cp:coreProperties>
</file>